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8179d273b1675f36414913279f0d6829fc4024b"/>
    <w:p>
      <w:pPr>
        <w:pStyle w:val="Heading2"/>
      </w:pPr>
      <w:r>
        <w:t xml:space="preserve">REQUERIMENTO DE REVISÃO DO REGIME DE VISITAS</w:t>
      </w:r>
    </w:p>
    <w:p>
      <w:pPr>
        <w:pStyle w:val="FirstParagraph"/>
      </w:pPr>
      <w:r>
        <w:rPr>
          <w:b/>
          <w:bCs/>
        </w:rPr>
        <w:t xml:space="preserve">Processo n.º 1234/2026 – Alteração da Regulação das Responsabilidades Parentais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123 456 789, residente em Rua das Flores, nº 12, 1.º Esq., 1150‑123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987 654 321, residente em Avenida da República, nº 45, 2.º Dt., 4000‑200 Porto</w:t>
      </w:r>
      <w:r>
        <w:br/>
      </w:r>
      <w:r>
        <w:rPr>
          <w:b/>
          <w:bCs/>
        </w:rPr>
        <w:t xml:space="preserve">Mandatários:</w:t>
      </w:r>
      <w:r>
        <w:br/>
      </w:r>
      <w:r>
        <w:t xml:space="preserve">- Dr. Ana Sofia Martins, OAB/Portugal 12345, escritório em Rua da Constituição, nº 30, 3.º, 1050‑210 Lisboa</w:t>
      </w:r>
      <w:r>
        <w:br/>
      </w:r>
      <w:r>
        <w:t xml:space="preserve">- Dr. Luís Fernando Carvalho, OAB/Portugal 67890, escritório em Rua da Boavista, nº 22, 2.º, 1200‑123 Lisboa</w:t>
      </w:r>
    </w:p>
    <w:p>
      <w:pPr>
        <w:pStyle w:val="BodyText"/>
      </w:pPr>
      <w:r>
        <w:rPr>
          <w:b/>
          <w:bCs/>
        </w:rPr>
        <w:t xml:space="preserve">Exmo. Sr. Juiz de Direito da Vara da Família e dos Menores da Comarca de Lisboa,</w:t>
      </w:r>
    </w:p>
    <w:p>
      <w:r>
        <w:pict>
          <v:rect style="width:0;height:1.5pt" o:hralign="center" o:hrstd="t" o:hr="t"/>
        </w:pict>
      </w:r>
    </w:p>
    <w:bookmarkStart w:id="9" w:name="i-introdução"/>
    <w:p>
      <w:pPr>
        <w:pStyle w:val="Heading3"/>
      </w:pPr>
      <w:r>
        <w:t xml:space="preserve">I – INTRODUÇÃO</w:t>
      </w:r>
    </w:p>
    <w:p>
      <w:pPr>
        <w:numPr>
          <w:ilvl w:val="0"/>
          <w:numId w:val="1001"/>
        </w:numPr>
      </w:pPr>
      <w:r>
        <w:t xml:space="preserve">Nos termos do disposto nos artigos</w:t>
      </w:r>
      <w:r>
        <w:t xml:space="preserve"> </w:t>
      </w:r>
      <w:r>
        <w:rPr>
          <w:b/>
          <w:bCs/>
        </w:rPr>
        <w:t xml:space="preserve">1869.º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1870.º</w:t>
      </w:r>
      <w:r>
        <w:t xml:space="preserve"> </w:t>
      </w:r>
      <w:r>
        <w:t xml:space="preserve">do Código de Processo Civil, bem como nos artigos</w:t>
      </w:r>
      <w:r>
        <w:t xml:space="preserve"> </w:t>
      </w:r>
      <w:r>
        <w:rPr>
          <w:b/>
          <w:bCs/>
        </w:rPr>
        <w:t xml:space="preserve">1629.º</w:t>
      </w:r>
      <w:r>
        <w:t xml:space="preserve"> </w:t>
      </w:r>
      <w:r>
        <w:t xml:space="preserve">e seguintes do Código Civil, a Requerente vem, por intermédio dos seus mandatários, interpor o presente</w:t>
      </w:r>
      <w:r>
        <w:t xml:space="preserve"> </w:t>
      </w:r>
      <w:r>
        <w:rPr>
          <w:b/>
          <w:bCs/>
        </w:rPr>
        <w:t xml:space="preserve">Requerimento de Revisão do Regime de Visitas</w:t>
      </w:r>
      <w:r>
        <w:t xml:space="preserve">, com fundamento nos factos e no direito que se seguem.</w:t>
      </w:r>
    </w:p>
    <w:p>
      <w:pPr>
        <w:numPr>
          <w:ilvl w:val="0"/>
          <w:numId w:val="1001"/>
        </w:numPr>
      </w:pPr>
      <w:r>
        <w:t xml:space="preserve">O presente pedido tem por objetivo a</w:t>
      </w:r>
      <w:r>
        <w:t xml:space="preserve"> </w:t>
      </w:r>
      <w:r>
        <w:rPr>
          <w:b/>
          <w:bCs/>
        </w:rPr>
        <w:t xml:space="preserve">revisão urgente do regime de visitas</w:t>
      </w:r>
      <w:r>
        <w:t xml:space="preserve"> </w:t>
      </w:r>
      <w:r>
        <w:t xml:space="preserve">atualmente fixado, caso se verifique nova instabilidade emocional da menor Ana Sofia Pereira, de 8 (oito) anos, ou novo incumprimento das obrigações por parte do Réu, de forma a salvaguardar o</w:t>
      </w:r>
      <w:r>
        <w:t xml:space="preserve"> </w:t>
      </w:r>
      <w:r>
        <w:rPr>
          <w:b/>
          <w:bCs/>
        </w:rPr>
        <w:t xml:space="preserve">melhor interesse da menor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9"/>
    <w:bookmarkStart w:id="10" w:name="ii-fatos-relevantes"/>
    <w:p>
      <w:pPr>
        <w:pStyle w:val="Heading3"/>
      </w:pPr>
      <w:r>
        <w:t xml:space="preserve">II – FATOS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380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Relevância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janeiro de 2024</w:t>
            </w:r>
          </w:p>
        </w:tc>
        <w:tc>
          <w:tcPr/>
          <w:p>
            <w:pPr>
              <w:pStyle w:val="Compact"/>
            </w:pPr>
            <w:r>
              <w:t xml:space="preserve">Acordo de guarda partilhada e regime de visitas estabelecido (visitas quinzenais aos sábados, das 10h às 18h).</w:t>
            </w:r>
          </w:p>
        </w:tc>
        <w:tc>
          <w:tcPr/>
          <w:p>
            <w:pPr>
              <w:pStyle w:val="Compact"/>
            </w:pPr>
            <w:r>
              <w:t xml:space="preserve">Regime inicialmente cumprido.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março de 2024</w:t>
            </w:r>
          </w:p>
        </w:tc>
        <w:tc>
          <w:tcPr/>
          <w:p>
            <w:pPr>
              <w:pStyle w:val="Compact"/>
            </w:pPr>
            <w:r>
              <w:t xml:space="preserve">O Réu mudou‑se unilateralmente para a cidade do Porto, sem comunicação prévia à Requerente nem ao tribunal.</w:t>
            </w:r>
          </w:p>
        </w:tc>
        <w:tc>
          <w:tcPr/>
          <w:p>
            <w:pPr>
              <w:pStyle w:val="Compact"/>
            </w:pPr>
            <w:r>
              <w:t xml:space="preserve">Alteração da residência que dificulta o cumprimento do regime.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abril de 2024</w:t>
            </w:r>
          </w:p>
        </w:tc>
        <w:tc>
          <w:tcPr/>
          <w:p>
            <w:pPr>
              <w:pStyle w:val="Compact"/>
            </w:pPr>
            <w:r>
              <w:t xml:space="preserve">Primeira violação do regime: o Réu não compareceu à visita marcada, alegando “problemas de transporte”.</w:t>
            </w:r>
          </w:p>
        </w:tc>
        <w:tc>
          <w:tcPr/>
          <w:p>
            <w:pPr>
              <w:pStyle w:val="Compact"/>
            </w:pPr>
            <w:r>
              <w:t xml:space="preserve">Incumprimento que se repetiu.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 de maio de 2024</w:t>
            </w:r>
          </w:p>
        </w:tc>
        <w:tc>
          <w:tcPr/>
          <w:p>
            <w:pPr>
              <w:pStyle w:val="Compact"/>
            </w:pPr>
            <w:r>
              <w:t xml:space="preserve">A menor apresentou queixas de ansiedade e medo ao regressar das visitas, segundo relatório psicopedagógico (Anexo I).</w:t>
            </w:r>
          </w:p>
        </w:tc>
        <w:tc>
          <w:tcPr/>
          <w:p>
            <w:pPr>
              <w:pStyle w:val="Compact"/>
            </w:pPr>
            <w:r>
              <w:t xml:space="preserve">Indicação de instabilidade emocional.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junho de 2024</w:t>
            </w:r>
          </w:p>
        </w:tc>
        <w:tc>
          <w:tcPr/>
          <w:p>
            <w:pPr>
              <w:pStyle w:val="Compact"/>
            </w:pPr>
            <w:r>
              <w:t xml:space="preserve">O Réu propôs visitas “supervisionadas” sem especificar quem seria o supervisor, não tendo sido aceite pela Requerente.</w:t>
            </w:r>
          </w:p>
        </w:tc>
        <w:tc>
          <w:tcPr/>
          <w:p>
            <w:pPr>
              <w:pStyle w:val="Compact"/>
            </w:pPr>
            <w:r>
              <w:t xml:space="preserve">Falta de clareza e segurança.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outubro de 2024</w:t>
            </w:r>
          </w:p>
        </w:tc>
        <w:tc>
          <w:tcPr/>
          <w:p>
            <w:pPr>
              <w:pStyle w:val="Compact"/>
            </w:pPr>
            <w:r>
              <w:t xml:space="preserve">Novo incumprimento: o Réu não compareceu à visita agendada, justificando‑se por “compromissos profissionais”.</w:t>
            </w:r>
          </w:p>
        </w:tc>
        <w:tc>
          <w:tcPr/>
          <w:p>
            <w:pPr>
              <w:pStyle w:val="Compact"/>
            </w:pPr>
            <w:r>
              <w:t xml:space="preserve">Padrão de incumprimento reiterado.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janeiro de 2025</w:t>
            </w:r>
          </w:p>
        </w:tc>
        <w:tc>
          <w:tcPr/>
          <w:p>
            <w:pPr>
              <w:pStyle w:val="Compact"/>
            </w:pPr>
            <w:r>
              <w:t xml:space="preserve">A escola da menor relatou queda no rendimento escolar e aumento de conflitos com colegas.</w:t>
            </w:r>
          </w:p>
        </w:tc>
        <w:tc>
          <w:tcPr/>
          <w:p>
            <w:pPr>
              <w:pStyle w:val="Compact"/>
            </w:pPr>
            <w:r>
              <w:t xml:space="preserve">Evidência de agravamento do estado emocional da menor.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i-fundamentação-jurídica"/>
    <w:p>
      <w:pPr>
        <w:pStyle w:val="Heading3"/>
      </w:pPr>
      <w:r>
        <w:t xml:space="preserve">III – FUNDAMENTAÇÃO JURÍDICA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1869.º, n.º 1, alínea a), do CPC</w:t>
      </w:r>
      <w:r>
        <w:t xml:space="preserve"> </w:t>
      </w:r>
      <w:r>
        <w:t xml:space="preserve">– O tribunal pode rever, a qualquer momento, as medidas relativas à guarda e visitas quando se verifiquem circunstâncias novas que afetem o bem‑estar da criança.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1870.º, n.º 2, do CPC</w:t>
      </w:r>
      <w:r>
        <w:t xml:space="preserve"> </w:t>
      </w:r>
      <w:r>
        <w:t xml:space="preserve">– A revisão pode ser requerida por qualquer dos genitores, bem como pelo Ministério Público, quando houver risco para a saúde física ou psíquica da criança.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1629.º, n.º 1, do Código Civil</w:t>
      </w:r>
      <w:r>
        <w:t xml:space="preserve"> </w:t>
      </w:r>
      <w:r>
        <w:t xml:space="preserve">– A guarda deve ser exercida de forma a assegurar o desenvolvimento integral da criança, prevalecendo o seu melhor interesse.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Jurisprudência do Supremo Tribunal de Justiça (STJ), Acórdão 123/21.2T8LBR, de 12 de junho de 2021</w:t>
      </w:r>
      <w:r>
        <w:t xml:space="preserve"> </w:t>
      </w:r>
      <w:r>
        <w:t xml:space="preserve">– Reconhece a possibilidade de imposição de visitas supervisionadas quando existam indícios de instabilidade emocional da criança.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Direitos da criança consagrados na Convenção sobre os Direitos da Criança (CDC), artigo 3.º</w:t>
      </w:r>
      <w:r>
        <w:t xml:space="preserve">, que impõe ao Estado e aos genitores a obrigação de garantir o interesse superior da criança em todas as decisões que a afectem.</w:t>
      </w:r>
    </w:p>
    <w:p>
      <w:r>
        <w:pict>
          <v:rect style="width:0;height:1.5pt" o:hralign="center" o:hrstd="t" o:hr="t"/>
        </w:pict>
      </w:r>
    </w:p>
    <w:bookmarkEnd w:id="11"/>
    <w:bookmarkStart w:id="12" w:name="iv-pedidos"/>
    <w:p>
      <w:pPr>
        <w:pStyle w:val="Heading3"/>
      </w:pPr>
      <w:r>
        <w:t xml:space="preserve">IV – PEDIDOS</w:t>
      </w:r>
    </w:p>
    <w:p>
      <w:pPr>
        <w:pStyle w:val="FirstParagraph"/>
      </w:pPr>
      <w:r>
        <w:t xml:space="preserve">Em face do exposto, a Requerente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73"/>
        <w:gridCol w:w="2346"/>
        <w:gridCol w:w="44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suspensão imediata do regime de visitas atualmente fixado</w:t>
            </w:r>
            <w:r>
              <w:t xml:space="preserve">, até decisão final sobre a revisão.</w:t>
            </w:r>
          </w:p>
        </w:tc>
        <w:tc>
          <w:tcPr/>
          <w:p>
            <w:pPr>
              <w:pStyle w:val="Compact"/>
            </w:pPr>
            <w:r>
              <w:t xml:space="preserve">Incumprimento reiterado e risco de agravamento da instabilidade emocional da menor.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instauração de visitas supervisionadas</w:t>
            </w:r>
            <w:r>
              <w:t xml:space="preserve">, a serem realizadas no Centro de Apoio à Família e à Criança (CAF) de Lisboa, nas instalações designadas pelo tribunal, com supervisão de psicólogo(a) credenciado(a).</w:t>
            </w:r>
          </w:p>
        </w:tc>
        <w:tc>
          <w:tcPr/>
          <w:p>
            <w:pPr>
              <w:pStyle w:val="Compact"/>
            </w:pPr>
            <w:r>
              <w:t xml:space="preserve">Necessidade de garantir a segurança emocional da menor e observar o melhor interesse.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um novo calendário de visitas</w:t>
            </w:r>
            <w:r>
              <w:t xml:space="preserve">, a ser cumprido quinzenalmente, nos dias e horários a determinar pelo tribunal, com possibilidade de revisão a cada 6 (seis) meses.</w:t>
            </w:r>
          </w:p>
        </w:tc>
        <w:tc>
          <w:tcPr/>
          <w:p>
            <w:pPr>
              <w:pStyle w:val="Compact"/>
            </w:pPr>
            <w:r>
              <w:t xml:space="preserve">Adequar o regime à nova realidade de residência do Réu e ao horário escolar da menor.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realização de avaliação psicológica e psicopedagógica da menor</w:t>
            </w:r>
            <w:r>
              <w:t xml:space="preserve">, a cargo de perito(a) nomeado(a) por este tribunal, com relatório a ser juntado aos autos.</w:t>
            </w:r>
          </w:p>
        </w:tc>
        <w:tc>
          <w:tcPr/>
          <w:p>
            <w:pPr>
              <w:pStyle w:val="Compact"/>
            </w:pPr>
            <w:r>
              <w:t xml:space="preserve">Necessidade de fundamentar a decisão em prova pericial atualizada.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imposição de multa coercitiva</w:t>
            </w:r>
            <w:r>
              <w:t xml:space="preserve"> </w:t>
            </w:r>
            <w:r>
              <w:t xml:space="preserve">ao Réu, no valor de € 200,00 (duzentos euros) por cada dia de incumprimento injustificado do regime de visitas, nos termos do artigo 726.º do CPC.</w:t>
            </w:r>
          </w:p>
        </w:tc>
        <w:tc>
          <w:tcPr/>
          <w:p>
            <w:pPr>
              <w:pStyle w:val="Compact"/>
            </w:pPr>
            <w:r>
              <w:t xml:space="preserve">Garantir o cumprimento efetivo das determinações judiciais.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 ao pagamento das custas processuais e dos honorários dos mandatários da Requerente</w:t>
            </w:r>
            <w:r>
              <w:t xml:space="preserve">, nos termos do artigo 21.º do CPC.</w:t>
            </w:r>
          </w:p>
        </w:tc>
        <w:tc>
          <w:tcPr/>
          <w:p>
            <w:pPr>
              <w:pStyle w:val="Compact"/>
            </w:pPr>
            <w:r>
              <w:t xml:space="preserve">Reembolso dos gastos decorrentes da presente ação.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v-provas"/>
    <w:p>
      <w:pPr>
        <w:pStyle w:val="Heading3"/>
      </w:pPr>
      <w:r>
        <w:t xml:space="preserve">V – PROVAS</w:t>
      </w:r>
    </w:p>
    <w:p>
      <w:pPr>
        <w:pStyle w:val="FirstParagraph"/>
      </w:pPr>
      <w:r>
        <w:t xml:space="preserve">A Requerente pretende provar o alegado mediante: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Documentos anexos</w:t>
      </w:r>
      <w:r>
        <w:t xml:space="preserve">:</w:t>
      </w:r>
    </w:p>
    <w:p>
      <w:pPr>
        <w:pStyle w:val="Compact"/>
        <w:numPr>
          <w:ilvl w:val="1"/>
          <w:numId w:val="1004"/>
        </w:numPr>
      </w:pPr>
      <w:r>
        <w:t xml:space="preserve">Anexo I – Relatório psicopedagógico da menor (data 15 de março de 2024).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Anexo II – Cópia do acordo de guarda e visitas (data 10 de janeiro de 2024).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Anexo III – Comunicações eletrónicas entre as partes que evidenciam os incumprimentos.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Prova testemunhal</w:t>
      </w:r>
      <w:r>
        <w:t xml:space="preserve">: depoimentos dos professores da escola da menor (Escola Básica nº 12, Lisboa) e do cuidador(a) do CAF.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Prova pericial</w:t>
      </w:r>
      <w:r>
        <w:t xml:space="preserve">: avaliação psicológica a ser realizada por perito(a) designado(a) por V. Exa.</w:t>
      </w:r>
    </w:p>
    <w:p>
      <w:r>
        <w:pict>
          <v:rect style="width:0;height:1.5pt" o:hralign="center" o:hrstd="t" o:hr="t"/>
        </w:pict>
      </w:r>
    </w:p>
    <w:bookmarkEnd w:id="13"/>
    <w:bookmarkStart w:id="14" w:name="vi-requerimento-final"/>
    <w:p>
      <w:pPr>
        <w:pStyle w:val="Heading3"/>
      </w:pPr>
      <w:r>
        <w:t xml:space="preserve">VI – REQUERIMENTO FINAL</w:t>
      </w:r>
    </w:p>
    <w:p>
      <w:pPr>
        <w:pStyle w:val="FirstParagraph"/>
      </w:pPr>
      <w:r>
        <w:t xml:space="preserve">Pelo exposto, a Requerente requer a V. Exa. que se digne a:</w:t>
      </w:r>
    </w:p>
    <w:p>
      <w:pPr>
        <w:pStyle w:val="Compact"/>
        <w:numPr>
          <w:ilvl w:val="0"/>
          <w:numId w:val="1005"/>
        </w:numPr>
      </w:pPr>
      <w:r>
        <w:t xml:space="preserve">Admitir o presente</w:t>
      </w:r>
      <w:r>
        <w:t xml:space="preserve"> </w:t>
      </w:r>
      <w:r>
        <w:rPr>
          <w:b/>
          <w:bCs/>
        </w:rPr>
        <w:t xml:space="preserve">Requerimento de Revisão do Regime de Visitas</w:t>
      </w:r>
      <w:r>
        <w:t xml:space="preserve">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Determinar a</w:t>
      </w:r>
      <w:r>
        <w:t xml:space="preserve"> </w:t>
      </w:r>
      <w:r>
        <w:rPr>
          <w:b/>
          <w:bCs/>
        </w:rPr>
        <w:t xml:space="preserve">suspensão temporária</w:t>
      </w:r>
      <w:r>
        <w:t xml:space="preserve"> </w:t>
      </w:r>
      <w:r>
        <w:t xml:space="preserve">do regime de visitas até decisão final;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Fixar visitas supervisionadas</w:t>
      </w:r>
      <w:r>
        <w:t xml:space="preserve"> </w:t>
      </w:r>
      <w:r>
        <w:t xml:space="preserve">nas condições indicadas no ponto 2 da tabela de pedidos;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Nomear perito(a) psicólogo(a)</w:t>
      </w:r>
      <w:r>
        <w:t xml:space="preserve"> </w:t>
      </w:r>
      <w:r>
        <w:t xml:space="preserve">para avaliação da menor, com prazo de 30 (trinta) dias para a entrega do laudo;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Condenar o Réu</w:t>
      </w:r>
      <w:r>
        <w:t xml:space="preserve"> </w:t>
      </w:r>
      <w:r>
        <w:t xml:space="preserve">nas sanções previstas nos pedidos 5 e 6;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Juntar aos autos</w:t>
      </w:r>
      <w:r>
        <w:t xml:space="preserve"> </w:t>
      </w:r>
      <w:r>
        <w:t xml:space="preserve">os documentos anexos e proceder à sua apreciação;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Intimar</w:t>
      </w:r>
      <w:r>
        <w:t xml:space="preserve"> </w:t>
      </w:r>
      <w:r>
        <w:t xml:space="preserve">o Réu para que, no prazo legal, apresente contestação, sob pena de revelia;</w:t>
      </w:r>
    </w:p>
    <w:p>
      <w:pPr>
        <w:pStyle w:val="FirstParagraph"/>
      </w:pPr>
      <w:r>
        <w:t xml:space="preserve">Todo o procedimento deverá ser realizado com prioridade, nos termos do artigo 20.º do CPC, em atenção ao interesse superior da menor.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Ana Sofia Martins</w:t>
      </w:r>
      <w:r>
        <w:br/>
      </w:r>
      <w:r>
        <w:t xml:space="preserve">OAB/Portugal 12345</w:t>
      </w:r>
    </w:p>
    <w:p>
      <w:pPr>
        <w:pStyle w:val="BodyText"/>
      </w:pPr>
      <w:r>
        <w:rPr>
          <w:b/>
          <w:bCs/>
        </w:rPr>
        <w:t xml:space="preserve">Dr. Luís Fernando Carvalho</w:t>
      </w:r>
      <w:r>
        <w:br/>
      </w:r>
      <w:r>
        <w:t xml:space="preserve">OAB/Portugal 67890</w:t>
      </w:r>
    </w:p>
    <w:p>
      <w:pPr>
        <w:pStyle w:val="BodyText"/>
      </w:pPr>
      <w:r>
        <w:rPr>
          <w:i/>
          <w:iCs/>
        </w:rPr>
        <w:t xml:space="preserve">Mandatários da 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Observação:</w:t>
      </w:r>
      <w:r>
        <w:t xml:space="preserve"> </w:t>
      </w:r>
      <w:r>
        <w:t xml:space="preserve">Este requerimento será apresentado em duas vias, ficando uma cópia nos autos e outra entregue ao Ministério Público, nos termos do artigo 189.º do CPC.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